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EF7" w:rsidRPr="002F2EF7" w:rsidRDefault="00DE304A" w:rsidP="001434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2F2EF7" w:rsidRPr="002F2EF7" w:rsidRDefault="002F2EF7" w:rsidP="00143469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EF7">
        <w:rPr>
          <w:rFonts w:ascii="Times New Roman" w:eastAsia="Calibri" w:hAnsi="Times New Roman" w:cs="Times New Roman"/>
          <w:sz w:val="24"/>
          <w:szCs w:val="24"/>
        </w:rPr>
        <w:t xml:space="preserve">         Рабочая программа учителя по курсу математики для учащихся 2-го класса  разработана в соответствии: </w:t>
      </w:r>
    </w:p>
    <w:p w:rsidR="002F2EF7" w:rsidRPr="002F2EF7" w:rsidRDefault="002F2EF7" w:rsidP="00143469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положениями федерального закона «Об образовании в РФ»</w:t>
      </w:r>
    </w:p>
    <w:p w:rsidR="002F2EF7" w:rsidRPr="002F2EF7" w:rsidRDefault="002F2EF7" w:rsidP="00143469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Федерального государственного образовательного стандарта начального общего образования</w:t>
      </w:r>
      <w:proofErr w:type="gram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2F2EF7" w:rsidRPr="002F2EF7" w:rsidRDefault="002F2EF7" w:rsidP="00143469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рекомендациями Примерной основной образовательной программой образовательного учреждения. Начальная школа. Составитель Е.С. Савинов. – М.: Просвещение, </w:t>
      </w:r>
      <w:smartTag w:uri="urn:schemas-microsoft-com:office:smarttags" w:element="metricconverter">
        <w:smartTagPr>
          <w:attr w:name="ProductID" w:val="2010 г"/>
        </w:smartTagPr>
        <w:r w:rsidRPr="002F2E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рекомендованной МО и Науки РФ</w:t>
      </w:r>
      <w:proofErr w:type="gram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2F2EF7" w:rsidRPr="002F2EF7" w:rsidRDefault="002F2EF7" w:rsidP="00143469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положениями Основной образовательной программы  начального общего образования МКОУ «</w:t>
      </w:r>
      <w:r w:rsidR="003E1F90" w:rsidRPr="00143469">
        <w:rPr>
          <w:rFonts w:ascii="Times New Roman" w:eastAsia="Times New Roman" w:hAnsi="Times New Roman" w:cs="Times New Roman"/>
          <w:sz w:val="24"/>
          <w:szCs w:val="24"/>
          <w:lang w:eastAsia="ru-RU"/>
        </w:rPr>
        <w:t>Шиверская школа</w:t>
      </w: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F2EF7" w:rsidRPr="002F2EF7" w:rsidRDefault="002F2EF7" w:rsidP="00143469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возможностями учебно-методического комплекта, разработанного на основе авторской издательской программы В.Н. </w:t>
      </w:r>
      <w:proofErr w:type="spell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Рудницкой</w:t>
      </w:r>
      <w:proofErr w:type="spell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(Сборник программ к комплекту учебников «Начальная школа XXI века»</w:t>
      </w:r>
      <w:r w:rsidR="00BE457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F2EF7" w:rsidRPr="002F2EF7" w:rsidRDefault="002F2EF7" w:rsidP="00143469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</w:t>
      </w:r>
    </w:p>
    <w:p w:rsidR="002F2EF7" w:rsidRPr="002F2EF7" w:rsidRDefault="002F2EF7" w:rsidP="0014346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курса:</w:t>
      </w:r>
    </w:p>
    <w:p w:rsidR="002F2EF7" w:rsidRPr="002F2EF7" w:rsidRDefault="002F2EF7" w:rsidP="00143469">
      <w:pPr>
        <w:numPr>
          <w:ilvl w:val="0"/>
          <w:numId w:val="2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благоприятных условий для полноценного интеллектуального развития каждого ребёнка на уровне, соответствующем его возрастным особенностям и возможностям;</w:t>
      </w:r>
    </w:p>
    <w:p w:rsidR="002F2EF7" w:rsidRPr="002F2EF7" w:rsidRDefault="002F2EF7" w:rsidP="00143469">
      <w:pPr>
        <w:numPr>
          <w:ilvl w:val="0"/>
          <w:numId w:val="2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необходимой и достаточной математической подготовки ученика для дальнейшего обучения»;</w:t>
      </w:r>
    </w:p>
    <w:p w:rsidR="002F2EF7" w:rsidRPr="002F2EF7" w:rsidRDefault="002F2EF7" w:rsidP="00143469">
      <w:pPr>
        <w:widowControl w:val="0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интереса к математике</w:t>
      </w: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стремления использовать математические знания в повседневной жизни.</w:t>
      </w:r>
    </w:p>
    <w:p w:rsidR="002F2EF7" w:rsidRPr="002F2EF7" w:rsidRDefault="002F2EF7" w:rsidP="00143469">
      <w:pPr>
        <w:widowControl w:val="0"/>
        <w:spacing w:after="0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F2EF7" w:rsidRPr="002F2EF7" w:rsidRDefault="002F2EF7" w:rsidP="00143469">
      <w:pPr>
        <w:widowControl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курса:</w:t>
      </w:r>
    </w:p>
    <w:p w:rsidR="002F2EF7" w:rsidRPr="002F2EF7" w:rsidRDefault="002F2EF7" w:rsidP="0014346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младших школьников самостоятельность мышления при овладении научными понятиями;</w:t>
      </w:r>
    </w:p>
    <w:p w:rsidR="002F2EF7" w:rsidRPr="002F2EF7" w:rsidRDefault="002F2EF7" w:rsidP="0014346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творческие способности школьников (самостоятельный перенос знаний и умений в новую ситуацию; видение новой проблемы в знакомой ситуации; видение новой функции объекта; самостоятельное комбинирование из известных способов деятельности нового; видение структуры объекта; видение альтернативы решения и его хода; построение принципиально нового способа решения, отличного </w:t>
      </w:r>
      <w:proofErr w:type="gramStart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известных субъекту);</w:t>
      </w:r>
    </w:p>
    <w:p w:rsidR="002F2EF7" w:rsidRPr="002F2EF7" w:rsidRDefault="002F2EF7" w:rsidP="0014346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учащихся представления о натуральных числах и нуле, способствовать овладению ими алгоритмами арифметических действий (сложения, вычитания, умножения, деления), изучением свойств этих действий и применением их в вычислениях;</w:t>
      </w:r>
    </w:p>
    <w:p w:rsidR="002F2EF7" w:rsidRPr="002F2EF7" w:rsidRDefault="002F2EF7" w:rsidP="0014346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учащихся с наиболее часто встречающимися на практике величинами (длиной, массой, временем, периметром, площадью), их единицами и измерением, с зависимостями между величинами и их применением в несложных практических расчётах (в том числе бытовых: покупки, коммунальные платежи);</w:t>
      </w:r>
    </w:p>
    <w:p w:rsidR="002F2EF7" w:rsidRPr="002F2EF7" w:rsidRDefault="002F2EF7" w:rsidP="0014346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младших школьников к овладению некоторыми важными понятиями математической логики: высказывание и его истинность; простейшие операции над высказываниями - отрицание, конъюнкция, дизъюнкция, логическое следование;</w:t>
      </w:r>
    </w:p>
    <w:p w:rsidR="002F2EF7" w:rsidRPr="002F2EF7" w:rsidRDefault="002F2EF7" w:rsidP="00143469">
      <w:pPr>
        <w:numPr>
          <w:ilvl w:val="0"/>
          <w:numId w:val="4"/>
        </w:numPr>
        <w:spacing w:after="0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учащихся первоначальные представления об алгебраических понятиях (переменная, равенство, неравенство);</w:t>
      </w:r>
    </w:p>
    <w:p w:rsidR="002F2EF7" w:rsidRPr="00143469" w:rsidRDefault="002F2EF7" w:rsidP="00143469">
      <w:pPr>
        <w:numPr>
          <w:ilvl w:val="0"/>
          <w:numId w:val="4"/>
        </w:numPr>
        <w:spacing w:after="0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 учащихся геометрические и пространственные представления (геометрические фигуры, их изображение, основные свойства, расположение на плоскости).</w:t>
      </w:r>
    </w:p>
    <w:p w:rsidR="002F2EF7" w:rsidRPr="00143469" w:rsidRDefault="002F2EF7" w:rsidP="00143469">
      <w:p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F47" w:rsidRPr="00DE304A" w:rsidRDefault="002F2EF7" w:rsidP="00DE304A">
      <w:pPr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4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310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рассчитана на 4 часа в неделю. </w:t>
      </w:r>
      <w:r w:rsidRPr="001434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34 учебных неделях общее количество часов на изучение математики во 2 классе составляет 136 часов.</w:t>
      </w:r>
    </w:p>
    <w:p w:rsidR="002F2EF7" w:rsidRPr="002F2EF7" w:rsidRDefault="00524F47" w:rsidP="0014346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3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УЧЕБНОГО КУРСА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 </w:t>
      </w:r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К концу обучения во </w:t>
      </w:r>
      <w:r w:rsidRPr="002F2EF7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втором классе </w:t>
      </w:r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ученик </w:t>
      </w:r>
      <w:r w:rsidRPr="002F2EF7">
        <w:rPr>
          <w:rFonts w:ascii="Times New Roman" w:eastAsia="TimesNewRomanPSMT" w:hAnsi="Times New Roman" w:cs="Times New Roman"/>
          <w:i/>
          <w:iCs/>
          <w:sz w:val="24"/>
          <w:szCs w:val="24"/>
        </w:rPr>
        <w:t>научится: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называть: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натуральные числа от 20 до 100 в прямом и в обратном порядке, следующее (предыдущее) при счете число;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число, большее или меньшее данного числа в несколько раз;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единицы длины, площади;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одну или несколько долей данного числа и числа по его доле;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</w:rPr>
        <w:t>— компоненты арифметических действий (слагаемое, сумма, уменьшаемое, вычитаемое, разность, множитель, произведение, делимое, делитель, частное);</w:t>
      </w:r>
      <w:proofErr w:type="gramEnd"/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геометрическую фигуру (многоугольник, угол, прямоугольник, квадрат, окружность);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сравнивать: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числа в пределах 100;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числа в кратном отношении (во сколько раз одно число больше или меньше другого);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длины отрезков;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различать: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</w:rPr>
        <w:t>— отношения «больше в» и «больше на», «меньше в» и «меньше на»;</w:t>
      </w:r>
      <w:proofErr w:type="gramEnd"/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компоненты арифметических действий;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числовое выражение и его значение;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российские монеты, купюры разных достоинств;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прямые и непрямые углы;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периметр и площадь прямоугольника;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окружность и круг;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читать: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числа в пределах 100, записанные цифрами;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записи вида 5 · 2 = 10, 12</w:t>
      </w:r>
      <w:proofErr w:type="gramStart"/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 :</w:t>
      </w:r>
      <w:proofErr w:type="gramEnd"/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 4 = 3;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воспроизводить: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результаты табличных случаев умножения однозначных чисел и соответствующих случаев деления;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соотношения между единицами длины: 1 м = 100 см, 1 м = 10 дм.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приводить примеры: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однозначных и двузначных чисел;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lastRenderedPageBreak/>
        <w:t>— числовых выражений;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моделировать: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десятичный состав двузначного числа;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алгоритмы сложения и вычитания двузначных чисел;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ситуацию, представленную в тексте арифметической задачи, в виде схемы, рисунка;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распознавать: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геометрические фигуры (многоугольники, окружность, прямоугольник, угол);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упорядочивать: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числа в пределах 100 в порядке увеличения или уменьшения;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характеризовать: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числовое выражение (название, как составлено);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многоугольник (название, число углов, сторон, вершин);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анализировать: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текст учебной задачи с целью поиска алгоритма ее решения;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готовые решения задач с целью выбора верного решения, рационального способа решения;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классифицировать: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углы (прямые, непрямые);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числа в пределах 100 (однозначные, двузначные);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конструировать: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тексты несложных арифметических задач;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алгоритм решения составной арифметической задачи;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контролировать: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свою деятельность (находить и исправлять ошибки);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оценивать: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готовое решение учебной задачи (верно, неверно);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решать учебные и практические задачи: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записывать цифрами двузначные числа;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решать составные арифметические задачи в два действия в различных комбинациях;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вычислять сумму и разность чисел в пределах 100, используя изученные устные и письменные приемы вычислений;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вычислять значения простых и составных числовых выражений;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вычислять периметр и площадь прямоугольника (квадрата);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строить окружность с помощью циркуля;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выбирать из таблицы необходимую информацию для решения учебной задачи;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lastRenderedPageBreak/>
        <w:t>— заполнять таблицы, имея некоторый банк данных.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К концу обучения во </w:t>
      </w:r>
      <w:r w:rsidRPr="002F2EF7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втором классе </w:t>
      </w:r>
      <w:r w:rsidRPr="002F2EF7">
        <w:rPr>
          <w:rFonts w:ascii="Times New Roman" w:eastAsia="TimesNewRomanPSMT" w:hAnsi="Times New Roman" w:cs="Times New Roman"/>
          <w:sz w:val="24"/>
          <w:szCs w:val="24"/>
        </w:rPr>
        <w:t xml:space="preserve">ученик </w:t>
      </w:r>
      <w:r w:rsidRPr="002F2EF7">
        <w:rPr>
          <w:rFonts w:ascii="Times New Roman" w:eastAsia="TimesNewRomanPSMT" w:hAnsi="Times New Roman" w:cs="Times New Roman"/>
          <w:i/>
          <w:iCs/>
          <w:sz w:val="24"/>
          <w:szCs w:val="24"/>
        </w:rPr>
        <w:t>может научиться</w:t>
      </w:r>
      <w:r w:rsidRPr="002F2EF7"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формулировать: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свойства умножения и деления;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определения прямоугольника и квадрата;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свойства прямоугольника (квадрата);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называть: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вершины и стороны угла, обозначенные латинскими буквами;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элементы многоугольника (вершины, стороны, углы);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центр и радиус окружности;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координаты точек, отмеченных на числовом луче;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читать: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обозначения луча, угла, многоугольника;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различать: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луч и отрезок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характеризовать: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расположение чисел на числовом луче;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взаимное расположение фигур на плоскости (пересекаются, не пересекаются, имеют общую точку (общие точки);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b/>
          <w:bCs/>
          <w:sz w:val="24"/>
          <w:szCs w:val="24"/>
        </w:rPr>
        <w:t>решать учебные и практические задачи: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выбирать единицу длины при выполнении измерений;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обосновывать выбор арифметических действий для решения задач;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указывать на рисунке все оси симметрии прямоугольника (квадрата),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изображать на бумаге многоугольник с помощью линейки или от руки;</w:t>
      </w:r>
    </w:p>
    <w:p w:rsidR="002F2EF7" w:rsidRPr="002F2EF7" w:rsidRDefault="002F2EF7" w:rsidP="00143469">
      <w:pPr>
        <w:autoSpaceDE w:val="0"/>
        <w:autoSpaceDN w:val="0"/>
        <w:adjustRightInd w:val="0"/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составлять несложные числовые выражения;</w:t>
      </w:r>
    </w:p>
    <w:p w:rsidR="002F2EF7" w:rsidRPr="002F2EF7" w:rsidRDefault="002F2EF7" w:rsidP="00143469">
      <w:pPr>
        <w:tabs>
          <w:tab w:val="left" w:pos="2160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 w:rsidRPr="002F2EF7">
        <w:rPr>
          <w:rFonts w:ascii="Times New Roman" w:eastAsia="TimesNewRomanPSMT" w:hAnsi="Times New Roman" w:cs="Times New Roman"/>
          <w:sz w:val="24"/>
          <w:szCs w:val="24"/>
        </w:rPr>
        <w:t>— выполнять несложные устные вычисления в пределах 100.</w:t>
      </w:r>
    </w:p>
    <w:p w:rsidR="002F2EF7" w:rsidRPr="002F2EF7" w:rsidRDefault="002F2EF7" w:rsidP="0014346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7820" w:rsidRPr="00143469" w:rsidRDefault="00A67820" w:rsidP="00DE304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67820" w:rsidRPr="00143469" w:rsidSect="009A5CE0">
      <w:footerReference w:type="default" r:id="rId7"/>
      <w:pgSz w:w="16838" w:h="11906" w:orient="landscape"/>
      <w:pgMar w:top="567" w:right="536" w:bottom="851" w:left="70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0DD" w:rsidRDefault="006F40DD">
      <w:pPr>
        <w:spacing w:after="0" w:line="240" w:lineRule="auto"/>
      </w:pPr>
      <w:r>
        <w:separator/>
      </w:r>
    </w:p>
  </w:endnote>
  <w:endnote w:type="continuationSeparator" w:id="0">
    <w:p w:rsidR="006F40DD" w:rsidRDefault="006F4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7329"/>
      <w:docPartObj>
        <w:docPartGallery w:val="Page Numbers (Bottom of Page)"/>
        <w:docPartUnique/>
      </w:docPartObj>
    </w:sdtPr>
    <w:sdtContent>
      <w:p w:rsidR="009A5CE0" w:rsidRDefault="00F25458">
        <w:pPr>
          <w:pStyle w:val="a3"/>
          <w:jc w:val="right"/>
        </w:pPr>
        <w:r>
          <w:fldChar w:fldCharType="begin"/>
        </w:r>
        <w:r w:rsidR="00770211">
          <w:instrText xml:space="preserve"> PAGE   \* MERGEFORMAT </w:instrText>
        </w:r>
        <w:r>
          <w:fldChar w:fldCharType="separate"/>
        </w:r>
        <w:r w:rsidR="00DE30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A5CE0" w:rsidRDefault="006F40D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0DD" w:rsidRDefault="006F40DD">
      <w:pPr>
        <w:spacing w:after="0" w:line="240" w:lineRule="auto"/>
      </w:pPr>
      <w:r>
        <w:separator/>
      </w:r>
    </w:p>
  </w:footnote>
  <w:footnote w:type="continuationSeparator" w:id="0">
    <w:p w:rsidR="006F40DD" w:rsidRDefault="006F4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4F9"/>
    <w:multiLevelType w:val="hybridMultilevel"/>
    <w:tmpl w:val="332202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32EC3"/>
    <w:multiLevelType w:val="hybridMultilevel"/>
    <w:tmpl w:val="A96C28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C5618"/>
    <w:multiLevelType w:val="hybridMultilevel"/>
    <w:tmpl w:val="1E4471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B59C2"/>
    <w:multiLevelType w:val="hybridMultilevel"/>
    <w:tmpl w:val="79A42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4A16E8"/>
    <w:multiLevelType w:val="hybridMultilevel"/>
    <w:tmpl w:val="D4123E8A"/>
    <w:lvl w:ilvl="0" w:tplc="B956BAE4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EEB6001"/>
    <w:multiLevelType w:val="hybridMultilevel"/>
    <w:tmpl w:val="C616D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810036"/>
    <w:multiLevelType w:val="hybridMultilevel"/>
    <w:tmpl w:val="ABE2A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F3127"/>
    <w:multiLevelType w:val="hybridMultilevel"/>
    <w:tmpl w:val="A25AEE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BD1BD1"/>
    <w:multiLevelType w:val="hybridMultilevel"/>
    <w:tmpl w:val="C3227B9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2CED2B3F"/>
    <w:multiLevelType w:val="hybridMultilevel"/>
    <w:tmpl w:val="70E69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37437"/>
    <w:multiLevelType w:val="hybridMultilevel"/>
    <w:tmpl w:val="7A5A2A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424E1"/>
    <w:multiLevelType w:val="hybridMultilevel"/>
    <w:tmpl w:val="B2FCE1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35018A"/>
    <w:multiLevelType w:val="hybridMultilevel"/>
    <w:tmpl w:val="8E28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B25410"/>
    <w:multiLevelType w:val="hybridMultilevel"/>
    <w:tmpl w:val="413AC2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4B0078"/>
    <w:multiLevelType w:val="hybridMultilevel"/>
    <w:tmpl w:val="4A447A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4D30AE"/>
    <w:multiLevelType w:val="hybridMultilevel"/>
    <w:tmpl w:val="A6467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A4429C"/>
    <w:multiLevelType w:val="hybridMultilevel"/>
    <w:tmpl w:val="7A56B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132E9D"/>
    <w:multiLevelType w:val="hybridMultilevel"/>
    <w:tmpl w:val="D0C468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574260"/>
    <w:multiLevelType w:val="hybridMultilevel"/>
    <w:tmpl w:val="57ACDE44"/>
    <w:lvl w:ilvl="0" w:tplc="0419000B">
      <w:start w:val="1"/>
      <w:numFmt w:val="bullet"/>
      <w:lvlText w:val=""/>
      <w:lvlJc w:val="left"/>
      <w:pPr>
        <w:tabs>
          <w:tab w:val="num" w:pos="1004"/>
        </w:tabs>
        <w:ind w:left="0" w:firstLine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0A2425"/>
    <w:multiLevelType w:val="hybridMultilevel"/>
    <w:tmpl w:val="3B327B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052D7D"/>
    <w:multiLevelType w:val="hybridMultilevel"/>
    <w:tmpl w:val="7F485B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E1795D"/>
    <w:multiLevelType w:val="hybridMultilevel"/>
    <w:tmpl w:val="8838360A"/>
    <w:lvl w:ilvl="0" w:tplc="0419000B">
      <w:start w:val="1"/>
      <w:numFmt w:val="bullet"/>
      <w:lvlText w:val=""/>
      <w:lvlJc w:val="left"/>
      <w:pPr>
        <w:tabs>
          <w:tab w:val="num" w:pos="1004"/>
        </w:tabs>
        <w:ind w:left="0" w:firstLine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BA210C"/>
    <w:multiLevelType w:val="hybridMultilevel"/>
    <w:tmpl w:val="991415A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0C21B50"/>
    <w:multiLevelType w:val="hybridMultilevel"/>
    <w:tmpl w:val="71BCDA4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3C94597"/>
    <w:multiLevelType w:val="hybridMultilevel"/>
    <w:tmpl w:val="D506C7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DF50AB"/>
    <w:multiLevelType w:val="hybridMultilevel"/>
    <w:tmpl w:val="F9CEF2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5D654D"/>
    <w:multiLevelType w:val="hybridMultilevel"/>
    <w:tmpl w:val="27E0390E"/>
    <w:lvl w:ilvl="0" w:tplc="0419000B">
      <w:start w:val="1"/>
      <w:numFmt w:val="bullet"/>
      <w:lvlText w:val=""/>
      <w:lvlJc w:val="left"/>
      <w:pPr>
        <w:tabs>
          <w:tab w:val="num" w:pos="1004"/>
        </w:tabs>
        <w:ind w:left="0" w:firstLine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23"/>
  </w:num>
  <w:num w:numId="5">
    <w:abstractNumId w:val="18"/>
  </w:num>
  <w:num w:numId="6">
    <w:abstractNumId w:val="26"/>
  </w:num>
  <w:num w:numId="7">
    <w:abstractNumId w:val="21"/>
  </w:num>
  <w:num w:numId="8">
    <w:abstractNumId w:val="6"/>
  </w:num>
  <w:num w:numId="9">
    <w:abstractNumId w:val="13"/>
  </w:num>
  <w:num w:numId="10">
    <w:abstractNumId w:val="10"/>
  </w:num>
  <w:num w:numId="11">
    <w:abstractNumId w:val="20"/>
  </w:num>
  <w:num w:numId="12">
    <w:abstractNumId w:val="2"/>
  </w:num>
  <w:num w:numId="13">
    <w:abstractNumId w:val="24"/>
  </w:num>
  <w:num w:numId="14">
    <w:abstractNumId w:val="19"/>
  </w:num>
  <w:num w:numId="15">
    <w:abstractNumId w:val="14"/>
  </w:num>
  <w:num w:numId="16">
    <w:abstractNumId w:val="0"/>
  </w:num>
  <w:num w:numId="17">
    <w:abstractNumId w:val="1"/>
  </w:num>
  <w:num w:numId="18">
    <w:abstractNumId w:val="25"/>
  </w:num>
  <w:num w:numId="19">
    <w:abstractNumId w:val="8"/>
  </w:num>
  <w:num w:numId="20">
    <w:abstractNumId w:val="17"/>
  </w:num>
  <w:num w:numId="21">
    <w:abstractNumId w:val="3"/>
  </w:num>
  <w:num w:numId="22">
    <w:abstractNumId w:val="4"/>
  </w:num>
  <w:num w:numId="23">
    <w:abstractNumId w:val="16"/>
  </w:num>
  <w:num w:numId="24">
    <w:abstractNumId w:val="5"/>
  </w:num>
  <w:num w:numId="25">
    <w:abstractNumId w:val="15"/>
  </w:num>
  <w:num w:numId="26">
    <w:abstractNumId w:val="12"/>
  </w:num>
  <w:num w:numId="27">
    <w:abstractNumId w:val="7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28A2"/>
    <w:rsid w:val="00143469"/>
    <w:rsid w:val="002F2EF7"/>
    <w:rsid w:val="00310D98"/>
    <w:rsid w:val="003E1F90"/>
    <w:rsid w:val="00524F47"/>
    <w:rsid w:val="006F40DD"/>
    <w:rsid w:val="00770211"/>
    <w:rsid w:val="00A67820"/>
    <w:rsid w:val="00A945D2"/>
    <w:rsid w:val="00BE4577"/>
    <w:rsid w:val="00DE304A"/>
    <w:rsid w:val="00DF28A2"/>
    <w:rsid w:val="00F25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F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F2EF7"/>
  </w:style>
  <w:style w:type="numbering" w:customStyle="1" w:styleId="1">
    <w:name w:val="Нет списка1"/>
    <w:next w:val="a2"/>
    <w:uiPriority w:val="99"/>
    <w:semiHidden/>
    <w:unhideWhenUsed/>
    <w:rsid w:val="003E1F90"/>
  </w:style>
  <w:style w:type="numbering" w:customStyle="1" w:styleId="11">
    <w:name w:val="Нет списка11"/>
    <w:next w:val="a2"/>
    <w:uiPriority w:val="99"/>
    <w:semiHidden/>
    <w:unhideWhenUsed/>
    <w:rsid w:val="003E1F90"/>
  </w:style>
  <w:style w:type="table" w:styleId="a5">
    <w:name w:val="Table Grid"/>
    <w:basedOn w:val="a1"/>
    <w:uiPriority w:val="59"/>
    <w:rsid w:val="003E1F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1F90"/>
    <w:pPr>
      <w:ind w:left="720"/>
      <w:contextualSpacing/>
    </w:pPr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3E1F9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E1F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3E1F9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3E1F90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3E1F90"/>
    <w:rPr>
      <w:rFonts w:eastAsia="Times New Roman"/>
      <w:lang w:eastAsia="ru-RU"/>
    </w:rPr>
  </w:style>
  <w:style w:type="paragraph" w:customStyle="1" w:styleId="10">
    <w:name w:val="Текст выноски1"/>
    <w:basedOn w:val="a"/>
    <w:next w:val="ac"/>
    <w:link w:val="ad"/>
    <w:uiPriority w:val="99"/>
    <w:semiHidden/>
    <w:unhideWhenUsed/>
    <w:rsid w:val="003E1F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10"/>
    <w:uiPriority w:val="99"/>
    <w:semiHidden/>
    <w:rsid w:val="003E1F90"/>
    <w:rPr>
      <w:rFonts w:ascii="Tahoma" w:eastAsia="Calibri" w:hAnsi="Tahoma" w:cs="Tahoma"/>
      <w:sz w:val="16"/>
      <w:szCs w:val="16"/>
      <w:lang w:eastAsia="en-US"/>
    </w:rPr>
  </w:style>
  <w:style w:type="character" w:styleId="ae">
    <w:name w:val="Strong"/>
    <w:basedOn w:val="a0"/>
    <w:qFormat/>
    <w:rsid w:val="003E1F90"/>
    <w:rPr>
      <w:b/>
      <w:bCs/>
    </w:rPr>
  </w:style>
  <w:style w:type="paragraph" w:styleId="ac">
    <w:name w:val="Balloon Text"/>
    <w:basedOn w:val="a"/>
    <w:link w:val="12"/>
    <w:uiPriority w:val="99"/>
    <w:semiHidden/>
    <w:unhideWhenUsed/>
    <w:rsid w:val="003E1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c"/>
    <w:uiPriority w:val="99"/>
    <w:semiHidden/>
    <w:rsid w:val="003E1F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F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F2EF7"/>
  </w:style>
  <w:style w:type="numbering" w:customStyle="1" w:styleId="1">
    <w:name w:val="Нет списка1"/>
    <w:next w:val="a2"/>
    <w:uiPriority w:val="99"/>
    <w:semiHidden/>
    <w:unhideWhenUsed/>
    <w:rsid w:val="003E1F90"/>
  </w:style>
  <w:style w:type="numbering" w:customStyle="1" w:styleId="11">
    <w:name w:val="Нет списка11"/>
    <w:next w:val="a2"/>
    <w:uiPriority w:val="99"/>
    <w:semiHidden/>
    <w:unhideWhenUsed/>
    <w:rsid w:val="003E1F90"/>
  </w:style>
  <w:style w:type="table" w:styleId="a5">
    <w:name w:val="Table Grid"/>
    <w:basedOn w:val="a1"/>
    <w:uiPriority w:val="59"/>
    <w:rsid w:val="003E1F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1F90"/>
    <w:pPr>
      <w:ind w:left="720"/>
      <w:contextualSpacing/>
    </w:pPr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3E1F9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E1F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3E1F9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3E1F90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3E1F90"/>
    <w:rPr>
      <w:rFonts w:eastAsia="Times New Roman"/>
      <w:lang w:eastAsia="ru-RU"/>
    </w:rPr>
  </w:style>
  <w:style w:type="paragraph" w:customStyle="1" w:styleId="10">
    <w:name w:val="Текст выноски1"/>
    <w:basedOn w:val="a"/>
    <w:next w:val="ac"/>
    <w:link w:val="ad"/>
    <w:uiPriority w:val="99"/>
    <w:semiHidden/>
    <w:unhideWhenUsed/>
    <w:rsid w:val="003E1F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10"/>
    <w:uiPriority w:val="99"/>
    <w:semiHidden/>
    <w:rsid w:val="003E1F90"/>
    <w:rPr>
      <w:rFonts w:ascii="Tahoma" w:eastAsia="Calibri" w:hAnsi="Tahoma" w:cs="Tahoma"/>
      <w:sz w:val="16"/>
      <w:szCs w:val="16"/>
      <w:lang w:eastAsia="en-US"/>
    </w:rPr>
  </w:style>
  <w:style w:type="character" w:styleId="ae">
    <w:name w:val="Strong"/>
    <w:basedOn w:val="a0"/>
    <w:qFormat/>
    <w:rsid w:val="003E1F90"/>
    <w:rPr>
      <w:b/>
      <w:bCs/>
    </w:rPr>
  </w:style>
  <w:style w:type="paragraph" w:styleId="ac">
    <w:name w:val="Balloon Text"/>
    <w:basedOn w:val="a"/>
    <w:link w:val="12"/>
    <w:uiPriority w:val="99"/>
    <w:semiHidden/>
    <w:unhideWhenUsed/>
    <w:rsid w:val="003E1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c"/>
    <w:uiPriority w:val="99"/>
    <w:semiHidden/>
    <w:rsid w:val="003E1F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Пользователь</cp:lastModifiedBy>
  <cp:revision>9</cp:revision>
  <dcterms:created xsi:type="dcterms:W3CDTF">2016-09-21T05:07:00Z</dcterms:created>
  <dcterms:modified xsi:type="dcterms:W3CDTF">2020-04-20T07:09:00Z</dcterms:modified>
</cp:coreProperties>
</file>